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73" w:rsidRPr="005C7A73" w:rsidRDefault="005C7A73" w:rsidP="005C7A73">
      <w:pPr>
        <w:spacing w:line="240" w:lineRule="auto"/>
        <w:textAlignment w:val="baseline"/>
        <w:outlineLvl w:val="3"/>
        <w:rPr>
          <w:rFonts w:eastAsia="Times New Roman"/>
          <w:b/>
          <w:bCs/>
          <w:caps/>
          <w:color w:val="333333"/>
          <w:spacing w:val="-9"/>
          <w:sz w:val="21"/>
          <w:szCs w:val="21"/>
          <w:lang w:eastAsia="nl-NL"/>
        </w:rPr>
      </w:pPr>
      <w:r w:rsidRPr="005C7A73">
        <w:rPr>
          <w:rFonts w:eastAsia="Times New Roman"/>
          <w:b/>
          <w:bCs/>
          <w:caps/>
          <w:color w:val="009080"/>
          <w:spacing w:val="-9"/>
          <w:sz w:val="21"/>
          <w:lang w:eastAsia="nl-NL"/>
        </w:rPr>
        <w:t>PRELIMINARY PROGRAMME AS PER AUGUST 20, 2020</w:t>
      </w:r>
    </w:p>
    <w:tbl>
      <w:tblPr>
        <w:tblW w:w="8704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33"/>
        <w:gridCol w:w="2575"/>
        <w:gridCol w:w="985"/>
        <w:gridCol w:w="985"/>
        <w:gridCol w:w="2442"/>
        <w:gridCol w:w="699"/>
      </w:tblGrid>
      <w:tr w:rsidR="005C7A73" w:rsidRPr="005C7A73" w:rsidTr="005C7A73">
        <w:trPr>
          <w:gridAfter w:val="1"/>
          <w:wAfter w:w="1777" w:type="dxa"/>
          <w:trHeight w:val="720"/>
        </w:trPr>
        <w:tc>
          <w:tcPr>
            <w:tcW w:w="8613" w:type="dxa"/>
            <w:gridSpan w:val="6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240" w:lineRule="auto"/>
              <w:textAlignment w:val="baseline"/>
              <w:outlineLvl w:val="4"/>
              <w:rPr>
                <w:rFonts w:eastAsia="Times New Roman"/>
                <w:b/>
                <w:bCs/>
                <w:caps/>
                <w:color w:val="333333"/>
                <w:spacing w:val="-9"/>
                <w:sz w:val="18"/>
                <w:szCs w:val="18"/>
                <w:lang w:eastAsia="nl-NL"/>
              </w:rPr>
            </w:pPr>
            <w:r w:rsidRPr="005C7A73">
              <w:rPr>
                <w:rFonts w:eastAsia="Times New Roman"/>
                <w:b/>
                <w:bCs/>
                <w:caps/>
                <w:color w:val="009080"/>
                <w:spacing w:val="-9"/>
                <w:sz w:val="18"/>
                <w:lang w:eastAsia="nl-NL"/>
              </w:rPr>
              <w:t>SEPTEMBER 30, 2020</w:t>
            </w:r>
          </w:p>
        </w:tc>
      </w:tr>
      <w:tr w:rsidR="005C7A73" w:rsidRPr="005C7A73" w:rsidTr="005C7A73">
        <w:trPr>
          <w:gridAfter w:val="1"/>
          <w:wAfter w:w="1777" w:type="dxa"/>
          <w:trHeight w:val="210"/>
        </w:trPr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Time</w:t>
            </w:r>
          </w:p>
        </w:tc>
        <w:tc>
          <w:tcPr>
            <w:tcW w:w="3981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Room A</w:t>
            </w:r>
          </w:p>
        </w:tc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Time</w:t>
            </w:r>
          </w:p>
        </w:tc>
        <w:tc>
          <w:tcPr>
            <w:tcW w:w="3829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Room B</w:t>
            </w:r>
          </w:p>
        </w:tc>
      </w:tr>
      <w:tr w:rsidR="005C7A73" w:rsidRPr="005C7A73" w:rsidTr="005C7A73">
        <w:trPr>
          <w:gridAfter w:val="1"/>
          <w:wAfter w:w="1777" w:type="dxa"/>
          <w:trHeight w:val="210"/>
        </w:trPr>
        <w:tc>
          <w:tcPr>
            <w:tcW w:w="319" w:type="dxa"/>
            <w:vMerge w:val="restart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08:00</w:t>
            </w:r>
          </w:p>
        </w:tc>
        <w:tc>
          <w:tcPr>
            <w:tcW w:w="3981" w:type="dxa"/>
            <w:gridSpan w:val="2"/>
            <w:vMerge w:val="restart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Translational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Trends: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What’s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Coming to the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Clinic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08:00</w:t>
            </w:r>
          </w:p>
        </w:tc>
        <w:tc>
          <w:tcPr>
            <w:tcW w:w="3829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GREC –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Welcome</w:t>
            </w:r>
            <w:proofErr w:type="spellEnd"/>
          </w:p>
        </w:tc>
      </w:tr>
      <w:tr w:rsidR="005C7A73" w:rsidRPr="005C7A73" w:rsidTr="005C7A73">
        <w:trPr>
          <w:gridAfter w:val="1"/>
          <w:wAfter w:w="1777" w:type="dxa"/>
          <w:trHeight w:val="91"/>
        </w:trPr>
        <w:tc>
          <w:tcPr>
            <w:tcW w:w="0" w:type="auto"/>
            <w:vMerge/>
            <w:tcBorders>
              <w:top w:val="single" w:sz="4" w:space="0" w:color="EEEEEE"/>
            </w:tcBorders>
            <w:vAlign w:val="center"/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EEEEE"/>
            </w:tcBorders>
            <w:vAlign w:val="center"/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08:10</w:t>
            </w:r>
          </w:p>
        </w:tc>
        <w:tc>
          <w:tcPr>
            <w:tcW w:w="3829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GREC – 2020 Update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gadolinium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research</w:t>
            </w:r>
          </w:p>
        </w:tc>
      </w:tr>
      <w:tr w:rsidR="005C7A73" w:rsidRPr="005C7A73" w:rsidTr="005C7A73">
        <w:trPr>
          <w:gridAfter w:val="1"/>
          <w:wAfter w:w="1777" w:type="dxa"/>
          <w:trHeight w:val="91"/>
        </w:trPr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09:15</w:t>
            </w:r>
          </w:p>
        </w:tc>
        <w:tc>
          <w:tcPr>
            <w:tcW w:w="3981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 xml:space="preserve">Opening and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Plenary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Session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 xml:space="preserve"> ‘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Sustainable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 xml:space="preserve"> MRI’</w:t>
            </w:r>
          </w:p>
        </w:tc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nl-NL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nl-NL"/>
              </w:rPr>
            </w:pPr>
          </w:p>
        </w:tc>
      </w:tr>
      <w:tr w:rsidR="005C7A73" w:rsidRPr="005C7A73" w:rsidTr="005C7A73">
        <w:trPr>
          <w:gridAfter w:val="1"/>
          <w:wAfter w:w="1777" w:type="dxa"/>
          <w:trHeight w:val="118"/>
        </w:trPr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10:30</w:t>
            </w:r>
          </w:p>
        </w:tc>
        <w:tc>
          <w:tcPr>
            <w:tcW w:w="3981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Frontiers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Preclinical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MRI –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Imaging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Brain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Function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Microstructure</w:t>
            </w:r>
            <w:proofErr w:type="spellEnd"/>
          </w:p>
        </w:tc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10:30</w:t>
            </w:r>
          </w:p>
        </w:tc>
        <w:tc>
          <w:tcPr>
            <w:tcW w:w="3829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GREC –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Keynote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Lectures</w:t>
            </w:r>
            <w:proofErr w:type="spellEnd"/>
          </w:p>
        </w:tc>
      </w:tr>
      <w:tr w:rsidR="005C7A73" w:rsidRPr="005C7A73" w:rsidTr="005C7A73">
        <w:trPr>
          <w:gridAfter w:val="1"/>
          <w:wAfter w:w="1777" w:type="dxa"/>
          <w:trHeight w:val="91"/>
        </w:trPr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11:30</w:t>
            </w:r>
          </w:p>
        </w:tc>
        <w:tc>
          <w:tcPr>
            <w:tcW w:w="3981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Frontiers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Preclinical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MRI –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Cardiac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Imaging</w:t>
            </w:r>
            <w:proofErr w:type="spellEnd"/>
          </w:p>
        </w:tc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11:50</w:t>
            </w:r>
          </w:p>
        </w:tc>
        <w:tc>
          <w:tcPr>
            <w:tcW w:w="3829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GREC –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Gadolinium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the environment</w:t>
            </w:r>
          </w:p>
        </w:tc>
      </w:tr>
      <w:tr w:rsidR="005C7A73" w:rsidRPr="005C7A73" w:rsidTr="005C7A73">
        <w:trPr>
          <w:gridAfter w:val="1"/>
          <w:wAfter w:w="1777" w:type="dxa"/>
          <w:trHeight w:val="118"/>
        </w:trPr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13:00</w:t>
            </w:r>
          </w:p>
        </w:tc>
        <w:tc>
          <w:tcPr>
            <w:tcW w:w="3981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lang w:eastAsia="nl-NL"/>
              </w:rPr>
              <w:t>Industry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lang w:eastAsia="nl-NL"/>
              </w:rPr>
              <w:t xml:space="preserve"> Symposium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lang w:eastAsia="nl-NL"/>
              </w:rPr>
              <w:t>Bruker</w:t>
            </w:r>
            <w:proofErr w:type="spellEnd"/>
          </w:p>
        </w:tc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nl-NL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nl-NL"/>
              </w:rPr>
            </w:pPr>
          </w:p>
        </w:tc>
      </w:tr>
      <w:tr w:rsidR="005C7A73" w:rsidRPr="005C7A73" w:rsidTr="005C7A73">
        <w:trPr>
          <w:gridAfter w:val="1"/>
          <w:wAfter w:w="1777" w:type="dxa"/>
          <w:trHeight w:val="374"/>
        </w:trPr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14:30</w:t>
            </w:r>
          </w:p>
        </w:tc>
        <w:tc>
          <w:tcPr>
            <w:tcW w:w="3981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Frontiers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Preclinical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MRI –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Cancer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Imaging</w:t>
            </w:r>
            <w:proofErr w:type="spellEnd"/>
          </w:p>
        </w:tc>
        <w:tc>
          <w:tcPr>
            <w:tcW w:w="319" w:type="dxa"/>
            <w:vMerge w:val="restart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14:30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GREC –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Gadolinium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dose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reduction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/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gadolinium-free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MRI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strategies</w:t>
            </w:r>
            <w:proofErr w:type="spellEnd"/>
          </w:p>
        </w:tc>
      </w:tr>
      <w:tr w:rsidR="005C7A73" w:rsidRPr="005C7A73" w:rsidTr="005C7A73">
        <w:trPr>
          <w:gridAfter w:val="1"/>
          <w:wAfter w:w="1777" w:type="dxa"/>
          <w:trHeight w:val="276"/>
        </w:trPr>
        <w:tc>
          <w:tcPr>
            <w:tcW w:w="319" w:type="dxa"/>
            <w:vMerge w:val="restart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15:10</w:t>
            </w:r>
          </w:p>
        </w:tc>
        <w:tc>
          <w:tcPr>
            <w:tcW w:w="3981" w:type="dxa"/>
            <w:gridSpan w:val="2"/>
            <w:vMerge w:val="restart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Frontiers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Preclinical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MRI –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Molecular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Imaging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EEEEEE"/>
            </w:tcBorders>
            <w:vAlign w:val="center"/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EEEEE"/>
            </w:tcBorders>
            <w:vAlign w:val="center"/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C7A73" w:rsidRPr="005C7A73" w:rsidTr="005C7A73">
        <w:trPr>
          <w:gridAfter w:val="1"/>
          <w:wAfter w:w="1777" w:type="dxa"/>
          <w:trHeight w:val="91"/>
        </w:trPr>
        <w:tc>
          <w:tcPr>
            <w:tcW w:w="0" w:type="auto"/>
            <w:vMerge/>
            <w:tcBorders>
              <w:top w:val="single" w:sz="4" w:space="0" w:color="EEEEEE"/>
            </w:tcBorders>
            <w:vAlign w:val="center"/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EEEEE"/>
            </w:tcBorders>
            <w:vAlign w:val="center"/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15:50</w:t>
            </w:r>
          </w:p>
        </w:tc>
        <w:tc>
          <w:tcPr>
            <w:tcW w:w="3829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GREC –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Summary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Conclusions</w:t>
            </w:r>
            <w:proofErr w:type="spellEnd"/>
          </w:p>
        </w:tc>
      </w:tr>
      <w:tr w:rsidR="005C7A73" w:rsidRPr="005C7A73" w:rsidTr="005C7A73">
        <w:trPr>
          <w:gridAfter w:val="1"/>
          <w:wAfter w:w="1777" w:type="dxa"/>
          <w:trHeight w:val="201"/>
        </w:trPr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16:30</w:t>
            </w:r>
          </w:p>
        </w:tc>
        <w:tc>
          <w:tcPr>
            <w:tcW w:w="3981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Scientific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Session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–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Preclinical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MRI</w:t>
            </w:r>
          </w:p>
        </w:tc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16:30</w:t>
            </w:r>
          </w:p>
        </w:tc>
        <w:tc>
          <w:tcPr>
            <w:tcW w:w="3829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Improving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Clinical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and Research Care in MRI</w:t>
            </w:r>
          </w:p>
        </w:tc>
      </w:tr>
      <w:tr w:rsidR="005C7A73" w:rsidRPr="005C7A73" w:rsidTr="005C7A73">
        <w:trPr>
          <w:gridAfter w:val="1"/>
          <w:wAfter w:w="1777" w:type="dxa"/>
          <w:trHeight w:val="228"/>
        </w:trPr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17:45</w:t>
            </w:r>
          </w:p>
        </w:tc>
        <w:tc>
          <w:tcPr>
            <w:tcW w:w="3981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GliMR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COST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Action</w:t>
            </w:r>
            <w:proofErr w:type="spellEnd"/>
          </w:p>
        </w:tc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17:45</w:t>
            </w:r>
          </w:p>
        </w:tc>
        <w:tc>
          <w:tcPr>
            <w:tcW w:w="3829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Early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Career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Researchers</w:t>
            </w:r>
            <w:proofErr w:type="spellEnd"/>
          </w:p>
        </w:tc>
      </w:tr>
      <w:tr w:rsidR="005C7A73" w:rsidRPr="005C7A73" w:rsidTr="005C7A73">
        <w:trPr>
          <w:gridAfter w:val="1"/>
          <w:wAfter w:w="1777" w:type="dxa"/>
          <w:trHeight w:val="91"/>
        </w:trPr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19:00</w:t>
            </w:r>
          </w:p>
        </w:tc>
        <w:tc>
          <w:tcPr>
            <w:tcW w:w="3981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Frontiers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Preclinical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MRI – 3Rs</w:t>
            </w:r>
          </w:p>
        </w:tc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nl-NL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nl-NL"/>
              </w:rPr>
            </w:pPr>
          </w:p>
        </w:tc>
      </w:tr>
      <w:tr w:rsidR="005C7A73" w:rsidRPr="005C7A73" w:rsidTr="005C7A73">
        <w:trPr>
          <w:trHeight w:val="720"/>
        </w:trPr>
        <w:tc>
          <w:tcPr>
            <w:tcW w:w="3867" w:type="dxa"/>
            <w:gridSpan w:val="3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240" w:lineRule="auto"/>
              <w:textAlignment w:val="baseline"/>
              <w:outlineLvl w:val="4"/>
              <w:rPr>
                <w:rFonts w:eastAsia="Times New Roman"/>
                <w:b/>
                <w:bCs/>
                <w:caps/>
                <w:color w:val="333333"/>
                <w:spacing w:val="-9"/>
                <w:sz w:val="18"/>
                <w:szCs w:val="18"/>
                <w:lang w:eastAsia="nl-NL"/>
              </w:rPr>
            </w:pPr>
            <w:r w:rsidRPr="005C7A73">
              <w:rPr>
                <w:rFonts w:eastAsia="Times New Roman"/>
                <w:b/>
                <w:bCs/>
                <w:caps/>
                <w:color w:val="009080"/>
                <w:spacing w:val="-9"/>
                <w:sz w:val="18"/>
                <w:lang w:eastAsia="nl-NL"/>
              </w:rPr>
              <w:t>OCTOBER 1, 2020</w:t>
            </w:r>
          </w:p>
        </w:tc>
        <w:tc>
          <w:tcPr>
            <w:tcW w:w="54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35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5C7A73" w:rsidRPr="005C7A73" w:rsidTr="005C7A73">
        <w:trPr>
          <w:trHeight w:val="210"/>
        </w:trPr>
        <w:tc>
          <w:tcPr>
            <w:tcW w:w="354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Time</w:t>
            </w:r>
          </w:p>
        </w:tc>
        <w:tc>
          <w:tcPr>
            <w:tcW w:w="345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Room A</w:t>
            </w:r>
          </w:p>
        </w:tc>
        <w:tc>
          <w:tcPr>
            <w:tcW w:w="54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Time</w:t>
            </w:r>
          </w:p>
        </w:tc>
        <w:tc>
          <w:tcPr>
            <w:tcW w:w="4035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Room B</w:t>
            </w:r>
          </w:p>
        </w:tc>
      </w:tr>
      <w:tr w:rsidR="005C7A73" w:rsidRPr="005C7A73" w:rsidTr="005C7A73">
        <w:trPr>
          <w:trHeight w:val="210"/>
        </w:trPr>
        <w:tc>
          <w:tcPr>
            <w:tcW w:w="354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08:00</w:t>
            </w:r>
          </w:p>
        </w:tc>
        <w:tc>
          <w:tcPr>
            <w:tcW w:w="345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MR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Safety</w:t>
            </w:r>
            <w:proofErr w:type="spellEnd"/>
          </w:p>
        </w:tc>
        <w:tc>
          <w:tcPr>
            <w:tcW w:w="54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08:00</w:t>
            </w:r>
          </w:p>
        </w:tc>
        <w:tc>
          <w:tcPr>
            <w:tcW w:w="4035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Basic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Principles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AI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Acquisition</w:t>
            </w:r>
            <w:proofErr w:type="spellEnd"/>
          </w:p>
        </w:tc>
      </w:tr>
      <w:tr w:rsidR="005C7A73" w:rsidRPr="005C7A73" w:rsidTr="005C7A73">
        <w:trPr>
          <w:trHeight w:val="210"/>
        </w:trPr>
        <w:tc>
          <w:tcPr>
            <w:tcW w:w="354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09:15</w:t>
            </w:r>
          </w:p>
        </w:tc>
        <w:tc>
          <w:tcPr>
            <w:tcW w:w="345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Plenary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Session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 xml:space="preserve"> ‘MR in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Translational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Medicine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’</w:t>
            </w:r>
          </w:p>
        </w:tc>
        <w:tc>
          <w:tcPr>
            <w:tcW w:w="54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35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5C7A73" w:rsidRPr="005C7A73" w:rsidTr="005C7A73">
        <w:trPr>
          <w:trHeight w:val="210"/>
        </w:trPr>
        <w:tc>
          <w:tcPr>
            <w:tcW w:w="354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10:30</w:t>
            </w:r>
          </w:p>
        </w:tc>
        <w:tc>
          <w:tcPr>
            <w:tcW w:w="345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Physiological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MRI of MSK Systems</w:t>
            </w:r>
          </w:p>
        </w:tc>
        <w:tc>
          <w:tcPr>
            <w:tcW w:w="54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8" w:type="dxa"/>
            <w:vMerge w:val="restart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10:30</w:t>
            </w:r>
          </w:p>
        </w:tc>
        <w:tc>
          <w:tcPr>
            <w:tcW w:w="4035" w:type="dxa"/>
            <w:gridSpan w:val="2"/>
            <w:vMerge w:val="restart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Scientific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Session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–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Acquisition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Reconstruction</w:t>
            </w:r>
            <w:proofErr w:type="spellEnd"/>
          </w:p>
        </w:tc>
      </w:tr>
      <w:tr w:rsidR="005C7A73" w:rsidRPr="005C7A73" w:rsidTr="005C7A73">
        <w:trPr>
          <w:trHeight w:val="210"/>
        </w:trPr>
        <w:tc>
          <w:tcPr>
            <w:tcW w:w="354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11:30</w:t>
            </w:r>
          </w:p>
        </w:tc>
        <w:tc>
          <w:tcPr>
            <w:tcW w:w="345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Radiomics</w:t>
            </w:r>
            <w:proofErr w:type="spellEnd"/>
          </w:p>
        </w:tc>
        <w:tc>
          <w:tcPr>
            <w:tcW w:w="54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EEEEEE"/>
            </w:tcBorders>
            <w:vAlign w:val="center"/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EEEEE"/>
            </w:tcBorders>
            <w:vAlign w:val="center"/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C7A73" w:rsidRPr="005C7A73" w:rsidTr="005C7A73">
        <w:trPr>
          <w:trHeight w:val="210"/>
        </w:trPr>
        <w:tc>
          <w:tcPr>
            <w:tcW w:w="354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13:00</w:t>
            </w:r>
          </w:p>
        </w:tc>
        <w:tc>
          <w:tcPr>
            <w:tcW w:w="345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lang w:eastAsia="nl-NL"/>
              </w:rPr>
              <w:t>Industry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lang w:eastAsia="nl-NL"/>
              </w:rPr>
              <w:t xml:space="preserve"> Symposium – GE </w:t>
            </w:r>
          </w:p>
        </w:tc>
        <w:tc>
          <w:tcPr>
            <w:tcW w:w="54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35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5C7A73" w:rsidRPr="005C7A73" w:rsidTr="005C7A73">
        <w:trPr>
          <w:trHeight w:val="210"/>
        </w:trPr>
        <w:tc>
          <w:tcPr>
            <w:tcW w:w="354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14:30</w:t>
            </w:r>
          </w:p>
        </w:tc>
        <w:tc>
          <w:tcPr>
            <w:tcW w:w="345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Clinical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Trends in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Neuroimaging</w:t>
            </w:r>
            <w:proofErr w:type="spellEnd"/>
          </w:p>
        </w:tc>
        <w:tc>
          <w:tcPr>
            <w:tcW w:w="54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14:30</w:t>
            </w:r>
          </w:p>
        </w:tc>
        <w:tc>
          <w:tcPr>
            <w:tcW w:w="4035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Scientific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Session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– AI in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Action</w:t>
            </w:r>
            <w:proofErr w:type="spellEnd"/>
          </w:p>
        </w:tc>
      </w:tr>
      <w:tr w:rsidR="005C7A73" w:rsidRPr="005C7A73" w:rsidTr="005C7A73">
        <w:trPr>
          <w:trHeight w:val="210"/>
        </w:trPr>
        <w:tc>
          <w:tcPr>
            <w:tcW w:w="354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16:30</w:t>
            </w:r>
          </w:p>
        </w:tc>
        <w:tc>
          <w:tcPr>
            <w:tcW w:w="345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Scientific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Session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–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Clinical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Applications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MRI</w:t>
            </w:r>
          </w:p>
        </w:tc>
        <w:tc>
          <w:tcPr>
            <w:tcW w:w="54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16:30</w:t>
            </w:r>
          </w:p>
        </w:tc>
        <w:tc>
          <w:tcPr>
            <w:tcW w:w="4035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Scientific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Session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–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Interventional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MRI</w:t>
            </w:r>
          </w:p>
        </w:tc>
      </w:tr>
      <w:tr w:rsidR="005C7A73" w:rsidRPr="005C7A73" w:rsidTr="005C7A73">
        <w:trPr>
          <w:trHeight w:val="210"/>
        </w:trPr>
        <w:tc>
          <w:tcPr>
            <w:tcW w:w="354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17:45</w:t>
            </w:r>
          </w:p>
        </w:tc>
        <w:tc>
          <w:tcPr>
            <w:tcW w:w="345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CAMERA –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Working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Group Meeting</w:t>
            </w:r>
          </w:p>
        </w:tc>
        <w:tc>
          <w:tcPr>
            <w:tcW w:w="54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17:45</w:t>
            </w:r>
          </w:p>
        </w:tc>
        <w:tc>
          <w:tcPr>
            <w:tcW w:w="4035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Collaboration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Session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–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renal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MRI, PARENCHIMA</w:t>
            </w:r>
          </w:p>
        </w:tc>
      </w:tr>
    </w:tbl>
    <w:p w:rsidR="005C7A73" w:rsidRPr="005C7A73" w:rsidRDefault="005C7A73" w:rsidP="005C7A73">
      <w:pPr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14"/>
          <w:szCs w:val="14"/>
          <w:lang w:eastAsia="nl-NL"/>
        </w:rPr>
      </w:pPr>
    </w:p>
    <w:tbl>
      <w:tblPr>
        <w:tblW w:w="10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3785"/>
        <w:gridCol w:w="501"/>
        <w:gridCol w:w="991"/>
        <w:gridCol w:w="4214"/>
      </w:tblGrid>
      <w:tr w:rsidR="005C7A73" w:rsidRPr="005C7A73" w:rsidTr="005C7A73">
        <w:trPr>
          <w:trHeight w:val="720"/>
        </w:trPr>
        <w:tc>
          <w:tcPr>
            <w:tcW w:w="4082" w:type="dxa"/>
            <w:gridSpan w:val="2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240" w:lineRule="auto"/>
              <w:textAlignment w:val="baseline"/>
              <w:outlineLvl w:val="4"/>
              <w:rPr>
                <w:rFonts w:eastAsia="Times New Roman"/>
                <w:b/>
                <w:bCs/>
                <w:caps/>
                <w:color w:val="333333"/>
                <w:spacing w:val="-9"/>
                <w:sz w:val="18"/>
                <w:szCs w:val="18"/>
                <w:lang w:eastAsia="nl-NL"/>
              </w:rPr>
            </w:pPr>
            <w:r w:rsidRPr="005C7A73">
              <w:rPr>
                <w:rFonts w:eastAsia="Times New Roman"/>
                <w:b/>
                <w:bCs/>
                <w:caps/>
                <w:color w:val="009080"/>
                <w:spacing w:val="-9"/>
                <w:sz w:val="18"/>
                <w:lang w:eastAsia="nl-NL"/>
              </w:rPr>
              <w:t>OCTOBER 2, 2020</w:t>
            </w:r>
          </w:p>
        </w:tc>
        <w:tc>
          <w:tcPr>
            <w:tcW w:w="26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190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5C7A73" w:rsidRPr="005C7A73" w:rsidTr="005C7A73">
        <w:trPr>
          <w:trHeight w:val="210"/>
        </w:trPr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Time</w:t>
            </w:r>
          </w:p>
        </w:tc>
        <w:tc>
          <w:tcPr>
            <w:tcW w:w="370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Room A</w:t>
            </w:r>
          </w:p>
        </w:tc>
        <w:tc>
          <w:tcPr>
            <w:tcW w:w="26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Time</w:t>
            </w:r>
          </w:p>
        </w:tc>
        <w:tc>
          <w:tcPr>
            <w:tcW w:w="4190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Room B</w:t>
            </w:r>
          </w:p>
        </w:tc>
      </w:tr>
      <w:tr w:rsidR="005C7A73" w:rsidRPr="005C7A73" w:rsidTr="005C7A73">
        <w:trPr>
          <w:trHeight w:val="182"/>
        </w:trPr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08:00</w:t>
            </w:r>
          </w:p>
        </w:tc>
        <w:tc>
          <w:tcPr>
            <w:tcW w:w="370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Real-time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Imaging</w:t>
            </w:r>
            <w:proofErr w:type="spellEnd"/>
          </w:p>
        </w:tc>
        <w:tc>
          <w:tcPr>
            <w:tcW w:w="26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08:00</w:t>
            </w:r>
          </w:p>
        </w:tc>
        <w:tc>
          <w:tcPr>
            <w:tcW w:w="4190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Assessment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AI Tools &amp; Public Datasets</w:t>
            </w:r>
          </w:p>
        </w:tc>
      </w:tr>
      <w:tr w:rsidR="005C7A73" w:rsidRPr="005C7A73" w:rsidTr="005C7A73">
        <w:trPr>
          <w:trHeight w:val="91"/>
        </w:trPr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09:15</w:t>
            </w:r>
          </w:p>
        </w:tc>
        <w:tc>
          <w:tcPr>
            <w:tcW w:w="370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Plenary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Session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 xml:space="preserve"> ‘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Evolving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Therapy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Options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>with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b/>
                <w:bCs/>
                <w:sz w:val="14"/>
                <w:lang w:eastAsia="nl-NL"/>
              </w:rPr>
              <w:t xml:space="preserve"> MRI’</w:t>
            </w:r>
          </w:p>
        </w:tc>
        <w:tc>
          <w:tcPr>
            <w:tcW w:w="26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190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5C7A73" w:rsidRPr="005C7A73" w:rsidTr="005C7A73">
        <w:trPr>
          <w:trHeight w:val="146"/>
        </w:trPr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10:30</w:t>
            </w:r>
          </w:p>
        </w:tc>
        <w:tc>
          <w:tcPr>
            <w:tcW w:w="370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Artefacts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incl. Metal: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Challenges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Solutions</w:t>
            </w:r>
            <w:proofErr w:type="spellEnd"/>
          </w:p>
        </w:tc>
        <w:tc>
          <w:tcPr>
            <w:tcW w:w="26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19" w:type="dxa"/>
            <w:vMerge w:val="restart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10:30</w:t>
            </w:r>
          </w:p>
        </w:tc>
        <w:tc>
          <w:tcPr>
            <w:tcW w:w="4190" w:type="dxa"/>
            <w:vMerge w:val="restart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Scientific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Session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–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Brain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fMRI</w:t>
            </w:r>
            <w:proofErr w:type="spellEnd"/>
          </w:p>
        </w:tc>
      </w:tr>
      <w:tr w:rsidR="005C7A73" w:rsidRPr="005C7A73" w:rsidTr="005C7A73">
        <w:trPr>
          <w:trHeight w:val="146"/>
        </w:trPr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11:30</w:t>
            </w:r>
          </w:p>
        </w:tc>
        <w:tc>
          <w:tcPr>
            <w:tcW w:w="370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Response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Prediction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with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MR</w:t>
            </w:r>
          </w:p>
        </w:tc>
        <w:tc>
          <w:tcPr>
            <w:tcW w:w="26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EEEEEE"/>
            </w:tcBorders>
            <w:vAlign w:val="center"/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EEEEEE"/>
            </w:tcBorders>
            <w:vAlign w:val="center"/>
            <w:hideMark/>
          </w:tcPr>
          <w:p w:rsidR="005C7A73" w:rsidRPr="005C7A73" w:rsidRDefault="005C7A73" w:rsidP="005C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C7A73" w:rsidRPr="005C7A73" w:rsidTr="005C7A73">
        <w:trPr>
          <w:trHeight w:val="91"/>
        </w:trPr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13:00</w:t>
            </w:r>
          </w:p>
        </w:tc>
        <w:tc>
          <w:tcPr>
            <w:tcW w:w="370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lang w:eastAsia="nl-NL"/>
              </w:rPr>
              <w:t>Industry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lang w:eastAsia="nl-NL"/>
              </w:rPr>
              <w:t xml:space="preserve"> Symposium</w:t>
            </w:r>
          </w:p>
        </w:tc>
        <w:tc>
          <w:tcPr>
            <w:tcW w:w="26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190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5C7A73" w:rsidRPr="005C7A73" w:rsidTr="005C7A73">
        <w:trPr>
          <w:trHeight w:val="91"/>
        </w:trPr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14:30</w:t>
            </w:r>
          </w:p>
        </w:tc>
        <w:tc>
          <w:tcPr>
            <w:tcW w:w="370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Motion &amp;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Artefacts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the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Chest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Abdomen</w:t>
            </w:r>
          </w:p>
        </w:tc>
        <w:tc>
          <w:tcPr>
            <w:tcW w:w="26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14:30</w:t>
            </w:r>
          </w:p>
        </w:tc>
        <w:tc>
          <w:tcPr>
            <w:tcW w:w="4190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Scientific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Session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–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Diffusion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Perfusion</w:t>
            </w:r>
            <w:proofErr w:type="spellEnd"/>
          </w:p>
        </w:tc>
      </w:tr>
      <w:tr w:rsidR="005C7A73" w:rsidRPr="005C7A73" w:rsidTr="005C7A73">
        <w:trPr>
          <w:trHeight w:val="155"/>
        </w:trPr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16:30</w:t>
            </w:r>
          </w:p>
        </w:tc>
        <w:tc>
          <w:tcPr>
            <w:tcW w:w="370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Roundtable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Convergence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MRI</w:t>
            </w:r>
          </w:p>
        </w:tc>
        <w:tc>
          <w:tcPr>
            <w:tcW w:w="26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190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5C7A73" w:rsidRPr="005C7A73" w:rsidTr="005C7A73">
        <w:trPr>
          <w:trHeight w:val="91"/>
        </w:trPr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17:30</w:t>
            </w:r>
          </w:p>
        </w:tc>
        <w:tc>
          <w:tcPr>
            <w:tcW w:w="370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Closing</w:t>
            </w:r>
            <w:proofErr w:type="spellEnd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</w:t>
            </w:r>
            <w:proofErr w:type="spellStart"/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Awards</w:t>
            </w:r>
            <w:proofErr w:type="spellEnd"/>
          </w:p>
        </w:tc>
        <w:tc>
          <w:tcPr>
            <w:tcW w:w="268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19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190" w:type="dxa"/>
            <w:tcBorders>
              <w:top w:val="single" w:sz="4" w:space="0" w:color="EEEEEE"/>
            </w:tcBorders>
            <w:tcMar>
              <w:top w:w="55" w:type="dxa"/>
              <w:left w:w="219" w:type="dxa"/>
              <w:bottom w:w="55" w:type="dxa"/>
              <w:right w:w="219" w:type="dxa"/>
            </w:tcMar>
            <w:vAlign w:val="center"/>
            <w:hideMark/>
          </w:tcPr>
          <w:p w:rsidR="005C7A73" w:rsidRPr="005C7A73" w:rsidRDefault="005C7A73" w:rsidP="005C7A73">
            <w:pPr>
              <w:spacing w:after="0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A7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5C7A73" w:rsidRPr="005C7A73" w:rsidRDefault="005C7A73" w:rsidP="005C7A73">
      <w:pPr>
        <w:spacing w:after="0" w:line="240" w:lineRule="auto"/>
        <w:textAlignment w:val="baseline"/>
        <w:outlineLvl w:val="3"/>
        <w:rPr>
          <w:rFonts w:eastAsia="Times New Roman"/>
          <w:b/>
          <w:bCs/>
          <w:caps/>
          <w:color w:val="333333"/>
          <w:spacing w:val="-9"/>
          <w:sz w:val="13"/>
          <w:szCs w:val="13"/>
          <w:lang w:eastAsia="nl-NL"/>
        </w:rPr>
      </w:pPr>
      <w:r w:rsidRPr="005C7A73">
        <w:rPr>
          <w:rFonts w:eastAsia="Times New Roman"/>
          <w:b/>
          <w:bCs/>
          <w:caps/>
          <w:color w:val="333333"/>
          <w:spacing w:val="-9"/>
          <w:sz w:val="13"/>
          <w:szCs w:val="13"/>
          <w:lang w:eastAsia="nl-NL"/>
        </w:rPr>
        <w:t>ESMRMB</w:t>
      </w:r>
    </w:p>
    <w:p w:rsidR="0082368E" w:rsidRDefault="0082368E"/>
    <w:sectPr w:rsidR="0082368E" w:rsidSect="0082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151"/>
    <w:multiLevelType w:val="multilevel"/>
    <w:tmpl w:val="BC84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compat/>
  <w:rsids>
    <w:rsidRoot w:val="005C7A73"/>
    <w:rsid w:val="00383781"/>
    <w:rsid w:val="005C7A73"/>
    <w:rsid w:val="008205E4"/>
    <w:rsid w:val="0082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368E"/>
  </w:style>
  <w:style w:type="paragraph" w:styleId="Kop4">
    <w:name w:val="heading 4"/>
    <w:basedOn w:val="Standaard"/>
    <w:link w:val="Kop4Char"/>
    <w:uiPriority w:val="9"/>
    <w:qFormat/>
    <w:rsid w:val="005C7A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5">
    <w:name w:val="heading 5"/>
    <w:basedOn w:val="Standaard"/>
    <w:link w:val="Kop5Char"/>
    <w:uiPriority w:val="9"/>
    <w:qFormat/>
    <w:rsid w:val="005C7A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5C7A73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5C7A73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5C7A73"/>
    <w:rPr>
      <w:b/>
      <w:bCs/>
    </w:rPr>
  </w:style>
  <w:style w:type="character" w:styleId="Nadruk">
    <w:name w:val="Emphasis"/>
    <w:basedOn w:val="Standaardalinea-lettertype"/>
    <w:uiPriority w:val="20"/>
    <w:qFormat/>
    <w:rsid w:val="005C7A73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5C7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265">
                          <w:marLeft w:val="0"/>
                          <w:marRight w:val="0"/>
                          <w:marTop w:val="0"/>
                          <w:marBottom w:val="6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27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46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07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30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1767</Characters>
  <Application>Microsoft Office Word</Application>
  <DocSecurity>0</DocSecurity>
  <Lines>14</Lines>
  <Paragraphs>4</Paragraphs>
  <ScaleCrop>false</ScaleCrop>
  <Company>Bravis ziekenhuis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Bunna Damink - Koster</dc:creator>
  <cp:lastModifiedBy>Bunna Damink - Koster</cp:lastModifiedBy>
  <cp:revision>1</cp:revision>
  <dcterms:created xsi:type="dcterms:W3CDTF">2020-09-02T13:18:00Z</dcterms:created>
  <dcterms:modified xsi:type="dcterms:W3CDTF">2020-09-02T13:18:00Z</dcterms:modified>
</cp:coreProperties>
</file>